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rPr>
          <w:sz w:val="24"/>
          <w:szCs w:val="24"/>
        </w:rPr>
      </w:pPr>
    </w:p>
    <w:p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Worksheet</w:t>
      </w:r>
    </w:p>
    <w:p>
      <w:pPr>
        <w:pStyle w:val="Default"/>
        <w:bidi w:val="0"/>
        <w:spacing w:line="340" w:lineRule="atLeast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111111"/>
          <w:sz w:val="24"/>
          <w:szCs w:val="24"/>
          <w:shd w:val="clear" w:color="auto" w:fill="ffffff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111111"/>
          <w:sz w:val="24"/>
          <w:szCs w:val="24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TRUE/FALSE AND SHORT ANSWER</w:t>
      </w:r>
    </w:p>
    <w:p>
      <w:pPr>
        <w:pStyle w:val="Default"/>
        <w:numPr>
          <w:ilvl w:val="0"/>
          <w:numId w:val="2"/>
        </w:numPr>
        <w:bidi w:val="0"/>
        <w:spacing w:line="420" w:lineRule="atLeast"/>
        <w:ind w:right="0"/>
        <w:jc w:val="left"/>
        <w:rPr>
          <w:rFonts w:ascii="Comic Sans MS" w:hAnsi="Comic Sans MS"/>
          <w:sz w:val="29"/>
          <w:szCs w:val="29"/>
          <w:shd w:val="clear" w:color="auto" w:fill="ffffff"/>
          <w:rtl w:val="0"/>
          <w:lang w:val="en-US"/>
        </w:rPr>
      </w:pPr>
      <w:r>
        <w:rPr>
          <w:rFonts w:ascii="Comic Sans MS" w:hAnsi="Comic Sans MS"/>
          <w:sz w:val="29"/>
          <w:szCs w:val="29"/>
          <w:shd w:val="clear" w:color="auto" w:fill="ffffff"/>
          <w:rtl w:val="0"/>
          <w:lang w:val="en-US"/>
        </w:rPr>
        <w:t>Culture and institutions are fundamental factors to understand the divergence between rich and poor countries.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Comic Sans MS" w:cs="Comic Sans MS" w:hAnsi="Comic Sans MS" w:eastAsia="Comic Sans MS"/>
          <w:b w:val="0"/>
          <w:bCs w:val="0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</w:pPr>
      <w:r>
        <w:rPr>
          <w:rFonts w:ascii="Comic Sans MS" w:hAnsi="Comic Sans MS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 xml:space="preserve">b) </w:t>
      </w:r>
      <w:r>
        <w:rPr>
          <w:rFonts w:ascii="Comic Sans MS" w:hAnsi="Comic Sans MS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Consider the Solow model with a Cobb-Douglas production function:</w:t>
      </w:r>
      <w:r>
        <w:rPr>
          <w:rFonts w:ascii="Comic Sans MS" w:hAnsi="Comic Sans MS" w:hint="default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,</w:t>
      </w:r>
      <w:r>
        <w:rPr>
          <w:rFonts w:ascii="Comic Sans MS" w:hAnsi="Comic Sans MS" w:hint="default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where</w:t>
      </w:r>
      <w:r>
        <w:rPr>
          <w:rFonts w:ascii="Comic Sans MS" w:hAnsi="Comic Sans MS" w:hint="default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Helvetica" w:hAnsi="Helvetica"/>
          <w:b w:val="1"/>
          <w:bCs w:val="1"/>
          <w:i w:val="1"/>
          <w:i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A=1</w:t>
      </w:r>
      <w:r>
        <w:rPr>
          <w:rFonts w:ascii="Helvetica" w:hAnsi="Helvetica" w:hint="default"/>
          <w:b w:val="1"/>
          <w:bCs w:val="1"/>
          <w:i w:val="1"/>
          <w:i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and</w:t>
      </w:r>
      <w:r>
        <w:rPr>
          <w:rFonts w:ascii="Comic Sans MS" w:hAnsi="Comic Sans MS" w:hint="default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Helvetica" w:hAnsi="Helvetica"/>
          <w:b w:val="1"/>
          <w:bCs w:val="1"/>
          <w:i w:val="1"/>
          <w:i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H=100.</w:t>
      </w:r>
      <w:r>
        <w:rPr>
          <w:rFonts w:ascii="Helvetica" w:hAnsi="Helvetica" w:hint="default"/>
          <w:b w:val="1"/>
          <w:bCs w:val="1"/>
          <w:i w:val="1"/>
          <w:i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Assume a constant investment rate of 40% of GDP and a depreciation rate of</w:t>
      </w:r>
      <w:r>
        <w:rPr>
          <w:rFonts w:ascii="Comic Sans MS" w:hAnsi="Comic Sans MS" w:hint="default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Helvetica" w:hAnsi="Helvetica"/>
          <w:b w:val="1"/>
          <w:bCs w:val="1"/>
          <w:i w:val="1"/>
          <w:i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d=10%.</w:t>
      </w:r>
      <w:r>
        <w:rPr>
          <w:rFonts w:ascii="Helvetica" w:hAnsi="Helvetica" w:hint="default"/>
          <w:b w:val="1"/>
          <w:bCs w:val="1"/>
          <w:i w:val="1"/>
          <w:iCs w:val="1"/>
          <w:outline w:val="0"/>
          <w:color w:val="111111"/>
          <w:sz w:val="29"/>
          <w:szCs w:val="29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b w:val="1"/>
          <w:bCs w:val="1"/>
          <w:outline w:val="0"/>
          <w:color w:val="111111"/>
          <w:sz w:val="29"/>
          <w:szCs w:val="29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The steady state level of capital is 80 and investment is 32.</w:t>
      </w:r>
    </w:p>
    <w:p>
      <w:pPr>
        <w:pStyle w:val="Default"/>
        <w:bidi w:val="0"/>
        <w:spacing w:after="0" w:line="280" w:lineRule="atLeast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after="0" w:line="340" w:lineRule="atLeast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  <w:rtl w:val="0"/>
        </w:rPr>
      </w:pPr>
      <w:r>
        <w:rPr>
          <w:rFonts w:ascii="Comic Sans MS" w:hAnsi="Comic Sans MS"/>
          <w:sz w:val="24"/>
          <w:szCs w:val="24"/>
          <w:shd w:val="clear" w:color="auto" w:fill="ffffff"/>
          <w:rtl w:val="0"/>
          <w:lang w:val="en-US"/>
        </w:rPr>
        <w:t>b)</w:t>
      </w:r>
      <w:r>
        <w:rPr>
          <w:rFonts w:ascii="Comic Sans MS" w:hAnsi="Comic Sans MS"/>
          <w:sz w:val="24"/>
          <w:szCs w:val="24"/>
          <w:shd w:val="clear" w:color="auto" w:fill="ffffff"/>
          <w:rtl w:val="0"/>
          <w:lang w:val="en-US"/>
        </w:rPr>
        <w:t xml:space="preserve">In the recent financial crisis 2007-09, the US unemployment rate rised to 10%. This evolution of unemployment may be a consequence of a contraction of the supply of labor in an economy with downward wage rigidity. </w:t>
      </w:r>
    </w:p>
    <w:p>
      <w:pPr>
        <w:pStyle w:val="Default"/>
        <w:bidi w:val="0"/>
        <w:spacing w:after="200" w:line="300" w:lineRule="atLeast"/>
        <w:ind w:left="0" w:right="0" w:firstLine="0"/>
        <w:jc w:val="left"/>
        <w:rPr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120650</wp:posOffset>
            </wp:positionH>
            <wp:positionV relativeFrom="line">
              <wp:posOffset>152658</wp:posOffset>
            </wp:positionV>
            <wp:extent cx="7620000" cy="3703630"/>
            <wp:effectExtent l="0" t="0" r="0" b="0"/>
            <wp:wrapThrough wrapText="bothSides" distL="152400" distR="152400">
              <wp:wrapPolygon edited="1">
                <wp:start x="0" y="0"/>
                <wp:lineTo x="21573" y="0"/>
                <wp:lineTo x="21573" y="21544"/>
                <wp:lineTo x="0" y="21544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2(1)(1)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3703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bidi w:val="0"/>
        <w:spacing w:after="100"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</w:r>
    </w:p>
    <w:p>
      <w:pPr>
        <w:pStyle w:val="Chapter"/>
        <w:jc w:val="left"/>
        <w:rPr>
          <w:sz w:val="24"/>
          <w:szCs w:val="24"/>
          <w:shd w:val="clear" w:color="auto" w:fill="ffffff"/>
        </w:rPr>
      </w:pPr>
    </w:p>
    <w:p>
      <w:pPr>
        <w:pStyle w:val="Chapter"/>
        <w:jc w:val="left"/>
        <w:rPr>
          <w:sz w:val="24"/>
          <w:szCs w:val="24"/>
        </w:rPr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C)</w:t>
      </w:r>
      <w:r>
        <w:rPr>
          <w:rtl w:val="0"/>
          <w:lang w:val="en-US"/>
        </w:rPr>
        <w:t>The recent evolution of US real interest rates may be partially explained by income inequality.</w:t>
      </w: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366186</wp:posOffset>
            </wp:positionV>
            <wp:extent cx="5116856" cy="2955822"/>
            <wp:effectExtent l="0" t="0" r="0" b="0"/>
            <wp:wrapThrough wrapText="bothSides" distL="152400" distR="152400">
              <wp:wrapPolygon edited="1">
                <wp:start x="0" y="0"/>
                <wp:lineTo x="21572" y="0"/>
                <wp:lineTo x="21572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l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856" cy="29558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  <w:rPr>
          <w:rFonts w:ascii="Helvetica" w:cs="Helvetica" w:hAnsi="Helvetica" w:eastAsia="Helvetica"/>
          <w:sz w:val="20"/>
          <w:szCs w:val="20"/>
        </w:rPr>
      </w:pPr>
      <w:r>
        <w:rPr>
          <w:rtl w:val="0"/>
          <w:lang w:val="en-US"/>
        </w:rPr>
        <w:t>D)</w:t>
      </w:r>
      <w:r>
        <w:rPr>
          <w:rtl w:val="0"/>
          <w:lang w:val="en-US"/>
        </w:rPr>
        <w:t>Consider the balance sheet below. Assume that due to an economic downturn, the value of long-term investments declines by 10%.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  <w:lang w:val="en-US"/>
        </w:rPr>
        <w:t>Then,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  <w:lang w:val="en-US"/>
        </w:rPr>
        <w:t>the value of stockholders' equity becomes $115 Billion.</w:t>
      </w:r>
    </w:p>
    <w:p>
      <w:pPr>
        <w:pStyle w:val="Default"/>
        <w:bidi w:val="0"/>
        <w:spacing w:after="160" w:line="240" w:lineRule="atLeast"/>
        <w:ind w:left="0" w:right="0" w:firstLine="0"/>
        <w:jc w:val="both"/>
        <w:rPr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</w:pPr>
    </w:p>
    <w:tbl>
      <w:tblPr>
        <w:tblW w:w="13204" w:type="dxa"/>
        <w:jc w:val="righ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252"/>
        <w:gridCol w:w="2356"/>
        <w:gridCol w:w="4241"/>
        <w:gridCol w:w="2355"/>
      </w:tblGrid>
      <w:tr>
        <w:tblPrEx>
          <w:shd w:val="clear" w:color="auto" w:fill="auto"/>
        </w:tblPrEx>
        <w:trPr>
          <w:trHeight w:val="420" w:hRule="atLeast"/>
        </w:trPr>
        <w:tc>
          <w:tcPr>
            <w:tcW w:type="dxa" w:w="13204"/>
            <w:gridSpan w:val="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20" w:lineRule="atLeast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omic Sans MS" w:hAnsi="Comic Sans MS"/>
                <w:b w:val="1"/>
                <w:bCs w:val="1"/>
                <w:outline w:val="0"/>
                <w:color w:val="008000"/>
                <w:sz w:val="29"/>
                <w:szCs w:val="29"/>
                <w:rtl w:val="0"/>
                <w14:textFill>
                  <w14:solidFill>
                    <w14:srgbClr w14:val="008000"/>
                  </w14:solidFill>
                </w14:textFill>
              </w:rPr>
              <w:t>Securitas Bank Balance Sheet</w:t>
            </w:r>
          </w:p>
        </w:tc>
      </w:tr>
      <w:tr>
        <w:tblPrEx>
          <w:shd w:val="clear" w:color="auto" w:fill="auto"/>
        </w:tblPrEx>
        <w:trPr>
          <w:trHeight w:val="480" w:hRule="atLeast"/>
        </w:trPr>
        <w:tc>
          <w:tcPr>
            <w:tcW w:type="dxa" w:w="6608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omic Sans MS" w:hAnsi="Comic Sans MS"/>
                <w:b w:val="1"/>
                <w:bCs w:val="1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Assets</w:t>
            </w:r>
          </w:p>
        </w:tc>
        <w:tc>
          <w:tcPr>
            <w:tcW w:type="dxa" w:w="6596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omic Sans MS" w:hAnsi="Comic Sans MS"/>
                <w:b w:val="1"/>
                <w:bCs w:val="1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Liabilities</w:t>
            </w:r>
          </w:p>
        </w:tc>
      </w:tr>
      <w:tr>
        <w:tblPrEx>
          <w:shd w:val="clear" w:color="auto" w:fill="auto"/>
        </w:tblPrEx>
        <w:trPr>
          <w:trHeight w:val="940" w:hRule="atLeast"/>
        </w:trPr>
        <w:tc>
          <w:tcPr>
            <w:tcW w:type="dxa" w:w="4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62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480" w:right="0" w:hanging="480"/>
              <w:jc w:val="lef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Reserves and Cash Equivalents</w:t>
            </w:r>
          </w:p>
        </w:tc>
        <w:tc>
          <w:tcPr>
            <w:tcW w:type="dxa" w:w="235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righ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$ 50 Billion</w:t>
            </w:r>
          </w:p>
        </w:tc>
        <w:tc>
          <w:tcPr>
            <w:tcW w:type="dxa" w:w="42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600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456" w:right="0" w:hanging="456"/>
              <w:jc w:val="lef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Demand Deposits</w:t>
            </w:r>
          </w:p>
        </w:tc>
        <w:tc>
          <w:tcPr>
            <w:tcW w:type="dxa" w:w="235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righ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$200 Billion</w:t>
            </w:r>
          </w:p>
        </w:tc>
      </w:tr>
      <w:tr>
        <w:tblPrEx>
          <w:shd w:val="clear" w:color="auto" w:fill="auto"/>
        </w:tblPrEx>
        <w:trPr>
          <w:trHeight w:val="940" w:hRule="atLeast"/>
        </w:trPr>
        <w:tc>
          <w:tcPr>
            <w:tcW w:type="dxa" w:w="4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0"/>
              <w:left w:type="dxa" w:w="62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480" w:right="0" w:hanging="480"/>
              <w:jc w:val="lef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Long-term investments</w:t>
            </w:r>
          </w:p>
        </w:tc>
        <w:tc>
          <w:tcPr>
            <w:tcW w:type="dxa" w:w="235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righ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$350 Billion</w:t>
            </w:r>
          </w:p>
        </w:tc>
        <w:tc>
          <w:tcPr>
            <w:tcW w:type="dxa" w:w="42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0"/>
              <w:left w:type="dxa" w:w="600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456" w:right="0" w:hanging="456"/>
              <w:jc w:val="lef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Borrowing from Other Banks</w:t>
            </w:r>
          </w:p>
        </w:tc>
        <w:tc>
          <w:tcPr>
            <w:tcW w:type="dxa" w:w="235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righ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$ 50 Billion</w:t>
            </w:r>
          </w:p>
        </w:tc>
      </w:tr>
      <w:tr>
        <w:tblPrEx>
          <w:shd w:val="clear" w:color="auto" w:fill="auto"/>
        </w:tblPrEx>
        <w:trPr>
          <w:trHeight w:val="480" w:hRule="atLeast"/>
        </w:trPr>
        <w:tc>
          <w:tcPr>
            <w:tcW w:type="dxa" w:w="4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62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480" w:right="0" w:hanging="480"/>
              <w:jc w:val="lef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Total Assets</w:t>
            </w:r>
          </w:p>
        </w:tc>
        <w:tc>
          <w:tcPr>
            <w:tcW w:type="dxa" w:w="235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righ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$X Billion</w:t>
            </w:r>
          </w:p>
        </w:tc>
        <w:tc>
          <w:tcPr>
            <w:tcW w:type="dxa" w:w="6596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omic Sans MS" w:hAnsi="Comic Sans MS"/>
                <w:b w:val="1"/>
                <w:bCs w:val="1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Stockholders</w:t>
            </w:r>
            <w:r>
              <w:rPr>
                <w:rFonts w:ascii="Comic Sans MS" w:hAnsi="Comic Sans MS" w:hint="default"/>
                <w:b w:val="1"/>
                <w:bCs w:val="1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 xml:space="preserve">’ </w:t>
            </w:r>
            <w:r>
              <w:rPr>
                <w:rFonts w:ascii="Comic Sans MS" w:hAnsi="Comic Sans MS"/>
                <w:b w:val="1"/>
                <w:bCs w:val="1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Equity</w:t>
            </w:r>
          </w:p>
        </w:tc>
      </w:tr>
      <w:tr>
        <w:tblPrEx>
          <w:shd w:val="clear" w:color="auto" w:fill="auto"/>
        </w:tblPrEx>
        <w:trPr>
          <w:trHeight w:val="480" w:hRule="atLeast"/>
        </w:trPr>
        <w:tc>
          <w:tcPr>
            <w:tcW w:type="dxa" w:w="4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/>
        </w:tc>
        <w:tc>
          <w:tcPr>
            <w:tcW w:type="dxa" w:w="235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/>
        </w:tc>
        <w:tc>
          <w:tcPr>
            <w:tcW w:type="dxa" w:w="42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/>
        </w:tc>
        <w:tc>
          <w:tcPr>
            <w:tcW w:type="dxa" w:w="2355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0"/>
              <w:left w:type="dxa" w:w="144"/>
              <w:bottom w:type="dxa" w:w="0"/>
              <w:right w:type="dxa" w:w="144"/>
            </w:tcMar>
            <w:vAlign w:val="top"/>
          </w:tcPr>
          <w:p>
            <w:pPr>
              <w:pStyle w:val="Table Style 2"/>
              <w:bidi w:val="0"/>
              <w:spacing w:after="53" w:line="460" w:lineRule="atLeast"/>
              <w:ind w:left="0" w:right="0" w:firstLine="0"/>
              <w:jc w:val="righ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008000"/>
                <w:sz w:val="32"/>
                <w:szCs w:val="32"/>
                <w:rtl w:val="0"/>
                <w14:textFill>
                  <w14:solidFill>
                    <w14:srgbClr w14:val="008000"/>
                  </w14:solidFill>
                </w14:textFill>
              </w:rPr>
              <w:t>$X Billion</w:t>
            </w:r>
          </w:p>
        </w:tc>
      </w:tr>
    </w:tbl>
    <w:p>
      <w:pPr>
        <w:pStyle w:val="Default"/>
        <w:bidi w:val="0"/>
        <w:spacing w:after="53" w:line="460" w:lineRule="atLeast"/>
        <w:ind w:left="0" w:right="0" w:firstLine="0"/>
        <w:jc w:val="right"/>
        <w:rPr>
          <w:rFonts w:ascii="Comic Sans MS" w:cs="Comic Sans MS" w:hAnsi="Comic Sans MS" w:eastAsia="Comic Sans MS"/>
          <w:outline w:val="0"/>
          <w:color w:val="008000"/>
          <w:sz w:val="32"/>
          <w:szCs w:val="32"/>
          <w:rtl w:val="0"/>
          <w14:textFill>
            <w14:solidFill>
              <w14:srgbClr w14:val="008000"/>
            </w14:solidFill>
          </w14:textFill>
        </w:rPr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E)</w:t>
      </w:r>
      <w:r>
        <w:rPr>
          <w:rtl w:val="0"/>
          <w:lang w:val="en-US"/>
        </w:rPr>
        <w:t>If households in the UK become pessimistic about the future as a consequence of the Brexit negotiation process, we should expect the real interest rate to increase in the UK.</w:t>
      </w:r>
    </w:p>
    <w:p>
      <w:pPr>
        <w:pStyle w:val="Body"/>
        <w:bidi w:val="0"/>
      </w:pPr>
      <w:r>
        <w:rPr>
          <w:rtl w:val="0"/>
          <w:lang w:val="en-US"/>
        </w:rPr>
        <w:t>F)</w:t>
      </w:r>
      <w:r>
        <w:rPr>
          <w:rtl w:val="0"/>
        </w:rPr>
        <w:t>Banks</w:t>
      </w:r>
      <w:r>
        <w:rPr>
          <w:rtl w:val="0"/>
        </w:rPr>
        <w:t> </w:t>
      </w:r>
      <w:r>
        <w:rPr>
          <w:rtl w:val="0"/>
          <w:lang w:val="en-US"/>
        </w:rPr>
        <w:t>transform short-term liabilities into long-term investments.</w:t>
      </w:r>
      <w:r>
        <w:rPr>
          <w:rtl w:val="0"/>
        </w:rPr>
        <w:t> </w:t>
      </w:r>
    </w:p>
    <w:p>
      <w:pPr>
        <w:pStyle w:val="Body"/>
        <w:bidi w:val="0"/>
      </w:pPr>
      <w:r>
        <w:rPr>
          <w:rtl w:val="0"/>
          <w:lang w:val="en-US"/>
        </w:rPr>
        <w:t>G)</w:t>
      </w:r>
      <w:r>
        <w:rPr>
          <w:rtl w:val="0"/>
        </w:rPr>
        <w:t>In</w:t>
      </w:r>
      <w:r>
        <w:rPr>
          <w:rtl w:val="0"/>
        </w:rPr>
        <w:t> </w:t>
      </w:r>
      <w:r>
        <w:rPr>
          <w:rtl w:val="0"/>
          <w:lang w:val="en-US"/>
        </w:rPr>
        <w:t>the</w:t>
      </w:r>
      <w:r>
        <w:rPr>
          <w:rtl w:val="0"/>
        </w:rPr>
        <w:t> </w:t>
      </w:r>
      <w:r>
        <w:rPr>
          <w:rtl w:val="0"/>
        </w:rPr>
        <w:t>solow</w:t>
      </w:r>
      <w:r>
        <w:rPr>
          <w:rtl w:val="0"/>
        </w:rPr>
        <w:t> </w:t>
      </w:r>
      <w:r>
        <w:rPr>
          <w:rtl w:val="0"/>
          <w:lang w:val="it-IT"/>
        </w:rPr>
        <w:t>model,</w:t>
      </w:r>
      <w:r>
        <w:rPr>
          <w:rtl w:val="0"/>
        </w:rPr>
        <w:t> </w:t>
      </w:r>
      <w:r>
        <w:rPr>
          <w:rtl w:val="0"/>
          <w:lang w:val="en-US"/>
        </w:rPr>
        <w:t>increases in the saving rate,</w:t>
      </w:r>
      <w:r>
        <w:rPr>
          <w:rtl w:val="0"/>
        </w:rPr>
        <w:t> </w:t>
      </w:r>
      <w:r>
        <w:rPr>
          <w:rtl w:val="0"/>
          <w:lang w:val="en-US"/>
        </w:rPr>
        <w:t>s, are</w:t>
      </w:r>
      <w:r>
        <w:rPr>
          <w:rtl w:val="0"/>
        </w:rPr>
        <w:t> </w:t>
      </w:r>
      <w:r>
        <w:rPr>
          <w:rtl w:val="0"/>
          <w:lang w:val="en-US"/>
        </w:rPr>
        <w:t>a source of sustained growth in real GDP.</w:t>
      </w:r>
    </w:p>
    <w:p>
      <w:pPr>
        <w:pStyle w:val="Body"/>
        <w:bidi w:val="0"/>
      </w:pPr>
      <w:r>
        <w:rPr>
          <w:rtl w:val="0"/>
          <w:lang w:val="en-US"/>
        </w:rPr>
        <w:t>H)</w:t>
      </w:r>
      <w:r>
        <w:rPr>
          <w:rtl w:val="0"/>
          <w:lang w:val="en-US"/>
        </w:rPr>
        <w:t>A bank run is a situation where a large proportion of a bank</w:t>
      </w:r>
      <w:r>
        <w:rPr>
          <w:rtl w:val="1"/>
        </w:rPr>
        <w:t>’</w:t>
      </w:r>
      <w:r>
        <w:rPr>
          <w:rtl w:val="0"/>
          <w:lang w:val="en-US"/>
        </w:rPr>
        <w:t>s depositors try to withdraw their money at the same time.</w:t>
      </w:r>
    </w:p>
    <w:p>
      <w:pPr>
        <w:pStyle w:val="Body"/>
        <w:bidi w:val="0"/>
        <w:rPr>
          <w:rFonts w:ascii="Helvetica" w:cs="Helvetica" w:hAnsi="Helvetica" w:eastAsia="Helvetica"/>
          <w:sz w:val="26"/>
          <w:szCs w:val="26"/>
        </w:rPr>
      </w:pPr>
      <w:r>
        <w:rPr>
          <w:rtl w:val="0"/>
          <w:lang w:val="en-US"/>
        </w:rPr>
        <w:t>I)</w:t>
      </w:r>
      <w:r>
        <w:rPr>
          <w:rtl w:val="0"/>
          <w:lang w:val="en-US"/>
        </w:rPr>
        <w:t>An increment in household loans delinquency rates may reduce stockholders' equity in financial institutions.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Multiple choice: Highlight the correct answer</w:t>
      </w:r>
    </w:p>
    <w:p>
      <w:pPr>
        <w:pStyle w:val="Default"/>
        <w:bidi w:val="0"/>
        <w:spacing w:after="0" w:line="380" w:lineRule="atLeast"/>
        <w:ind w:left="0" w:right="0" w:firstLine="0"/>
        <w:jc w:val="both"/>
        <w:rPr>
          <w:rFonts w:ascii="Times Roman" w:cs="Times Roman" w:hAnsi="Times Roman" w:eastAsia="Times Roman"/>
          <w:sz w:val="27"/>
          <w:szCs w:val="27"/>
          <w:shd w:val="clear" w:color="auto" w:fill="ffffff"/>
          <w:rtl w:val="0"/>
        </w:rPr>
      </w:pPr>
      <w:r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  <w:t>1.</w:t>
      </w:r>
      <w:r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  <w:t>Assuming all else equal,</w:t>
      </w:r>
      <w:r>
        <w:rPr>
          <w:rFonts w:ascii="Comic Sans MS" w:hAnsi="Comic Sans MS" w:hint="default"/>
          <w:sz w:val="32"/>
          <w:szCs w:val="32"/>
          <w:shd w:val="clear" w:color="auto" w:fill="ffffff"/>
          <w:rtl w:val="0"/>
        </w:rPr>
        <w:t> </w:t>
      </w:r>
      <w:r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  <w:t xml:space="preserve">what will happen to the supply of labor if the labor force participation increases? </w:t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46"/>
        <w:gridCol w:w="3209"/>
        <w:gridCol w:w="9650"/>
      </w:tblGrid>
      <w:tr>
        <w:tblPrEx>
          <w:shd w:val="clear" w:color="auto" w:fill="auto"/>
        </w:tblPrEx>
        <w:trPr>
          <w:trHeight w:val="925" w:hRule="atLeast"/>
        </w:trPr>
        <w:tc>
          <w:tcPr>
            <w:tcW w:type="dxa" w:w="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2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6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It will cause an upward movement along</w:t>
            </w:r>
            <w:r>
              <w:rPr>
                <w:rFonts w:ascii="Comic Sans MS" w:hAnsi="Comic Sans MS" w:hint="default"/>
                <w:sz w:val="32"/>
                <w:szCs w:val="32"/>
                <w:shd w:val="clear" w:color="auto" w:fill="ffffff"/>
                <w:rtl w:val="0"/>
              </w:rPr>
              <w:t> </w:t>
            </w: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the supply curve of labor.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2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6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It may cause a rightward shift in the supply curve of labor.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2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6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It will cause a downward movement along</w:t>
            </w:r>
            <w:r>
              <w:rPr>
                <w:rFonts w:ascii="Comic Sans MS" w:hAnsi="Comic Sans MS" w:hint="default"/>
                <w:sz w:val="32"/>
                <w:szCs w:val="32"/>
                <w:shd w:val="clear" w:color="auto" w:fill="ffffff"/>
                <w:rtl w:val="0"/>
              </w:rPr>
              <w:t> </w:t>
            </w: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the supply curve of labor.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2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6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It will cause a leftward shift</w:t>
            </w:r>
            <w:r>
              <w:rPr>
                <w:rFonts w:ascii="Comic Sans MS" w:hAnsi="Comic Sans MS" w:hint="default"/>
                <w:sz w:val="32"/>
                <w:szCs w:val="32"/>
                <w:shd w:val="clear" w:color="auto" w:fill="ffffff"/>
                <w:rtl w:val="0"/>
              </w:rPr>
              <w:t> </w:t>
            </w: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in the supply curve of labor.</w:t>
            </w:r>
          </w:p>
        </w:tc>
      </w:tr>
    </w:tbl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Times Roman" w:cs="Times Roman" w:hAnsi="Times Roman" w:eastAsia="Times Roman"/>
          <w:sz w:val="27"/>
          <w:szCs w:val="27"/>
          <w:rtl w:val="0"/>
        </w:rPr>
      </w:pPr>
    </w:p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Times Roman" w:cs="Times Roman" w:hAnsi="Times Roman" w:eastAsia="Times Roman"/>
          <w:sz w:val="27"/>
          <w:szCs w:val="27"/>
          <w:rtl w:val="0"/>
        </w:rPr>
      </w:pPr>
    </w:p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Times Roman" w:cs="Times Roman" w:hAnsi="Times Roman" w:eastAsia="Times Roman"/>
          <w:sz w:val="27"/>
          <w:szCs w:val="27"/>
          <w:rtl w:val="0"/>
        </w:rPr>
      </w:pPr>
      <w:r>
        <w:rPr>
          <w:rFonts w:ascii="Times Roman" w:hAnsi="Times Roman"/>
          <w:sz w:val="27"/>
          <w:szCs w:val="27"/>
          <w:rtl w:val="0"/>
          <w:lang w:val="en-US"/>
        </w:rPr>
        <w:t>2.</w:t>
      </w:r>
      <w:r>
        <w:rPr>
          <w:rFonts w:ascii="Comic Sans MS" w:hAnsi="Comic Sans MS"/>
          <w:sz w:val="32"/>
          <w:szCs w:val="32"/>
          <w:rtl w:val="0"/>
          <w:lang w:val="en-US"/>
        </w:rPr>
        <w:t>The</w:t>
      </w:r>
      <w:r>
        <w:rPr>
          <w:rFonts w:ascii="Comic Sans MS" w:hAnsi="Comic Sans MS" w:hint="default"/>
          <w:sz w:val="32"/>
          <w:szCs w:val="32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</w:rPr>
        <w:t>covid</w:t>
      </w:r>
      <w:r>
        <w:rPr>
          <w:rFonts w:ascii="Comic Sans MS" w:hAnsi="Comic Sans MS" w:hint="default"/>
          <w:sz w:val="32"/>
          <w:szCs w:val="32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  <w:lang w:val="en-US"/>
        </w:rPr>
        <w:t>shock:</w:t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53"/>
        <w:gridCol w:w="3275"/>
        <w:gridCol w:w="9577"/>
      </w:tblGrid>
      <w:tr>
        <w:tblPrEx>
          <w:shd w:val="clear" w:color="auto" w:fill="auto"/>
        </w:tblPrEx>
        <w:trPr>
          <w:trHeight w:val="925" w:hRule="atLeast"/>
        </w:trPr>
        <w:tc>
          <w:tcPr>
            <w:tcW w:type="dxa" w:w="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Decreased the population that is not in the labor force in the US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10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Decreased permanent</w:t>
            </w:r>
            <w:r>
              <w:rPr>
                <w:rFonts w:ascii="Comic Sans MS" w:hAnsi="Comic Sans MS" w:hint="default"/>
                <w:sz w:val="32"/>
                <w:szCs w:val="32"/>
                <w:shd w:val="clear" w:color="auto" w:fill="ffffff"/>
                <w:rtl w:val="0"/>
              </w:rPr>
              <w:t> </w:t>
            </w: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unemployment in the US.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Increased temporary unemployment in the US.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Increased the labor force participation rate in the US</w:t>
            </w:r>
          </w:p>
        </w:tc>
      </w:tr>
    </w:tbl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Times Roman" w:cs="Times Roman" w:hAnsi="Times Roman" w:eastAsia="Times Roman"/>
          <w:sz w:val="27"/>
          <w:szCs w:val="27"/>
          <w:rtl w:val="0"/>
        </w:rPr>
      </w:pPr>
    </w:p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Times Roman" w:cs="Times Roman" w:hAnsi="Times Roman" w:eastAsia="Times Roman"/>
          <w:sz w:val="27"/>
          <w:szCs w:val="27"/>
          <w:rtl w:val="0"/>
        </w:rPr>
      </w:pPr>
    </w:p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Helvetica" w:cs="Helvetica" w:hAnsi="Helvetica" w:eastAsia="Helvetica"/>
          <w:sz w:val="26"/>
          <w:szCs w:val="26"/>
          <w:rtl w:val="0"/>
        </w:rPr>
      </w:pPr>
      <w:r>
        <w:rPr>
          <w:rFonts w:ascii="Times Roman" w:hAnsi="Times Roman"/>
          <w:sz w:val="27"/>
          <w:szCs w:val="27"/>
          <w:rtl w:val="0"/>
          <w:lang w:val="en-US"/>
        </w:rPr>
        <w:t>3.</w:t>
      </w:r>
      <w:r>
        <w:rPr>
          <w:rFonts w:ascii="Comic Sans MS" w:hAnsi="Comic Sans MS"/>
          <w:sz w:val="32"/>
          <w:szCs w:val="32"/>
          <w:rtl w:val="0"/>
          <w:lang w:val="en-US"/>
        </w:rPr>
        <w:t>If the number of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24"/>
          <w:szCs w:val="24"/>
          <w:rtl w:val="0"/>
          <w:lang w:val="en-US"/>
        </w:rPr>
        <w:t>employed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  <w:lang w:val="en-US"/>
        </w:rPr>
        <w:t>workers in an economy is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24"/>
          <w:szCs w:val="24"/>
          <w:rtl w:val="0"/>
        </w:rPr>
        <w:t>7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  <w:lang w:val="en-US"/>
        </w:rPr>
        <w:t>million, the number of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24"/>
          <w:szCs w:val="24"/>
          <w:rtl w:val="0"/>
          <w:lang w:val="en-US"/>
        </w:rPr>
        <w:t>unemployed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  <w:lang w:val="en-US"/>
        </w:rPr>
        <w:t>people in the economy is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24"/>
          <w:szCs w:val="24"/>
          <w:rtl w:val="0"/>
        </w:rPr>
        <w:t>2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  <w:lang w:val="en-US"/>
        </w:rPr>
        <w:t>million, and the number of adults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24"/>
          <w:szCs w:val="24"/>
          <w:rtl w:val="0"/>
          <w:lang w:val="en-US"/>
        </w:rPr>
        <w:t>not in the labor force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</w:rPr>
        <w:t>is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24"/>
          <w:szCs w:val="24"/>
          <w:rtl w:val="0"/>
        </w:rPr>
        <w:t>1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  <w:lang w:val="en-US"/>
        </w:rPr>
        <w:t>million, the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24"/>
          <w:szCs w:val="24"/>
          <w:rtl w:val="0"/>
          <w:lang w:val="fr-FR"/>
        </w:rPr>
        <w:t>labor force participation rate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  <w:r>
        <w:rPr>
          <w:rFonts w:ascii="Comic Sans MS" w:hAnsi="Comic Sans MS"/>
          <w:sz w:val="32"/>
          <w:szCs w:val="32"/>
          <w:rtl w:val="0"/>
          <w:lang w:val="en-US"/>
        </w:rPr>
        <w:t>in the economy is:</w:t>
      </w:r>
      <w:r>
        <w:rPr>
          <w:rFonts w:ascii="Comic Sans MS" w:hAnsi="Comic Sans MS" w:hint="default"/>
          <w:sz w:val="24"/>
          <w:szCs w:val="24"/>
          <w:rtl w:val="0"/>
        </w:rPr>
        <w:t> </w:t>
      </w:r>
    </w:p>
    <w:tbl>
      <w:tblPr>
        <w:tblW w:w="50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0"/>
        <w:gridCol w:w="3333"/>
        <w:gridCol w:w="1339"/>
      </w:tblGrid>
      <w:tr>
        <w:tblPrEx>
          <w:shd w:val="clear" w:color="auto" w:fill="auto"/>
        </w:tblPrEx>
        <w:trPr>
          <w:trHeight w:val="46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66.66%.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60" w:lineRule="atLeas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Comic Sans MS" w:cs="Arial Unicode MS" w:hAnsi="Comic Sans MS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62%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85.71%.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320" w:lineRule="atLeas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Comic Sans MS" w:cs="Arial Unicode MS" w:hAnsi="Comic Sans MS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111111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111111"/>
                  </w14:solidFill>
                </w14:textFill>
              </w:rPr>
              <w:t>90%</w:t>
            </w:r>
          </w:p>
        </w:tc>
      </w:tr>
    </w:tbl>
    <w:p>
      <w:pPr>
        <w:pStyle w:val="Default"/>
        <w:bidi w:val="0"/>
        <w:spacing w:after="100" w:line="32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Comic Sans MS" w:cs="Comic Sans MS" w:hAnsi="Comic Sans MS" w:eastAsia="Comic Sans MS"/>
          <w:sz w:val="32"/>
          <w:szCs w:val="32"/>
          <w:rtl w:val="0"/>
        </w:rPr>
      </w:pPr>
      <w:r>
        <w:rPr>
          <w:rFonts w:ascii="Helvetica" w:hAnsi="Helvetica"/>
          <w:sz w:val="26"/>
          <w:szCs w:val="26"/>
          <w:rtl w:val="0"/>
          <w:lang w:val="en-US"/>
        </w:rPr>
        <w:t>4.</w:t>
      </w:r>
      <w:r>
        <w:rPr>
          <w:rFonts w:ascii="Comic Sans MS" w:hAnsi="Comic Sans MS"/>
          <w:sz w:val="32"/>
          <w:szCs w:val="32"/>
          <w:rtl w:val="0"/>
          <w:lang w:val="en-US"/>
        </w:rPr>
        <w:t>QUESTION 8</w:t>
      </w:r>
    </w:p>
    <w:p>
      <w:pPr>
        <w:pStyle w:val="Default"/>
        <w:numPr>
          <w:ilvl w:val="0"/>
          <w:numId w:val="4"/>
        </w:numPr>
        <w:bidi w:val="0"/>
        <w:spacing w:after="100" w:line="380" w:lineRule="atLeast"/>
        <w:ind w:right="0"/>
        <w:jc w:val="left"/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</w:pPr>
      <w:r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What will happen to the</w:t>
      </w:r>
      <w:r>
        <w:rPr>
          <w:rFonts w:ascii="Comic Sans MS" w:hAnsi="Comic Sans MS" w:hint="default"/>
          <w:outline w:val="0"/>
          <w:color w:val="111111"/>
          <w:sz w:val="24"/>
          <w:szCs w:val="24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outline w:val="0"/>
          <w:color w:val="111111"/>
          <w:sz w:val="24"/>
          <w:szCs w:val="24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demand curve for workers in steel mills</w:t>
      </w:r>
      <w:r>
        <w:rPr>
          <w:rFonts w:ascii="Comic Sans MS" w:hAnsi="Comic Sans MS" w:hint="default"/>
          <w:outline w:val="0"/>
          <w:color w:val="111111"/>
          <w:sz w:val="24"/>
          <w:szCs w:val="24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if the</w:t>
      </w:r>
      <w:r>
        <w:rPr>
          <w:rFonts w:ascii="Comic Sans MS" w:hAnsi="Comic Sans MS" w:hint="default"/>
          <w:outline w:val="0"/>
          <w:color w:val="111111"/>
          <w:sz w:val="24"/>
          <w:szCs w:val="24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outline w:val="0"/>
          <w:color w:val="111111"/>
          <w:sz w:val="24"/>
          <w:szCs w:val="24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price of an input decreases</w:t>
      </w:r>
      <w:r>
        <w:rPr>
          <w:rFonts w:ascii="Comic Sans MS" w:hAnsi="Comic Sans MS" w:hint="default"/>
          <w:outline w:val="0"/>
          <w:color w:val="111111"/>
          <w:sz w:val="24"/>
          <w:szCs w:val="24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assuming all else equal?</w:t>
      </w:r>
      <w:r>
        <w:rPr>
          <w:rFonts w:ascii="Comic Sans MS" w:hAnsi="Comic Sans MS" w:hint="default"/>
          <w:outline w:val="0"/>
          <w:color w:val="111111"/>
          <w:sz w:val="24"/>
          <w:szCs w:val="24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5"/>
        <w:gridCol w:w="2921"/>
        <w:gridCol w:w="9969"/>
      </w:tblGrid>
      <w:tr>
        <w:tblPrEx>
          <w:shd w:val="clear" w:color="auto" w:fill="auto"/>
        </w:tblPrEx>
        <w:trPr>
          <w:trHeight w:val="925" w:hRule="atLeast"/>
        </w:trPr>
        <w:tc>
          <w:tcPr>
            <w:tcW w:type="dxa" w:w="3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9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99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6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It will cause a downward movement along the demand curve of the workers.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9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99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7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It may cause a rightward shift in the demand curve of the workers.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9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99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8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It will cause a leftward shift in the demand curve of the workers.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9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99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9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It will cause an upward movement along the demand curve of the workers.</w:t>
            </w:r>
          </w:p>
        </w:tc>
      </w:tr>
    </w:tbl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  <w:r>
        <w:rPr>
          <w:rFonts w:ascii="Helvetica" w:hAnsi="Helvetica"/>
          <w:outline w:val="0"/>
          <w:color w:val="11111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5.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QUESTION 10</w:t>
      </w:r>
    </w:p>
    <w:p>
      <w:pPr>
        <w:pStyle w:val="Default"/>
        <w:numPr>
          <w:ilvl w:val="0"/>
          <w:numId w:val="4"/>
        </w:numPr>
        <w:bidi w:val="0"/>
        <w:spacing w:after="100" w:line="380" w:lineRule="atLeast"/>
        <w:ind w:right="0"/>
        <w:jc w:val="left"/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</w:pPr>
      <w:r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Assuming all else equal, if companies decide to distribute</w:t>
      </w:r>
      <w:r>
        <w:rPr>
          <w:rFonts w:ascii="Comic Sans MS" w:hAnsi="Comic Sans MS" w:hint="default"/>
          <w:outline w:val="0"/>
          <w:color w:val="111111"/>
          <w:sz w:val="24"/>
          <w:szCs w:val="24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Comic Sans MS" w:hAnsi="Comic Sans MS"/>
          <w:outline w:val="0"/>
          <w:color w:val="111111"/>
          <w:sz w:val="24"/>
          <w:szCs w:val="24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less dividends</w:t>
      </w:r>
      <w:r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, it is likely to cause:</w:t>
      </w: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06"/>
        <w:gridCol w:w="2834"/>
        <w:gridCol w:w="10065"/>
      </w:tblGrid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0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An upward movement along the current credit supply curve of the household.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1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The current credit supply curve to shift to the right.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2"/>
              </w:numPr>
              <w:bidi w:val="0"/>
              <w:spacing w:after="100" w:line="460" w:lineRule="atLeast"/>
              <w:ind w:right="0"/>
              <w:jc w:val="left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 xml:space="preserve">The current credit supply curve to </w:t>
            </w:r>
            <w:r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  <w:t>shift to the left.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3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A downward movement along the current credit supply curve of the household.</w:t>
            </w:r>
          </w:p>
        </w:tc>
      </w:tr>
    </w:tbl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imes Roman" w:cs="Times Roman" w:hAnsi="Times Roman" w:eastAsia="Times Roman"/>
          <w:outline w:val="0"/>
          <w:color w:val="111111"/>
          <w:sz w:val="27"/>
          <w:szCs w:val="27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outline w:val="0"/>
          <w:color w:val="11111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6.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The number of adults not in the labor force of a country equals 5 million and the number of individuals employed is 13.5 million. If there are 20 million potential adult workers in the economy, what is the current unemployment rate in this country?</w:t>
      </w:r>
    </w:p>
    <w:tbl>
      <w:tblPr>
        <w:tblW w:w="48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0"/>
        <w:gridCol w:w="3333"/>
        <w:gridCol w:w="1112"/>
      </w:tblGrid>
      <w:tr>
        <w:tblPrEx>
          <w:shd w:val="clear" w:color="auto" w:fill="auto"/>
        </w:tblPrEx>
        <w:trPr>
          <w:trHeight w:val="46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60" w:lineRule="atLeas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Comic Sans MS" w:cs="Arial Unicode MS" w:hAnsi="Comic Sans MS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12.45%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60" w:lineRule="atLeas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Comic Sans MS" w:cs="Arial Unicode MS" w:hAnsi="Comic Sans MS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38%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60" w:lineRule="atLeas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Comic Sans MS" w:cs="Arial Unicode MS" w:hAnsi="Comic Sans MS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10%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60" w:lineRule="atLeas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Comic Sans MS" w:cs="Arial Unicode MS" w:hAnsi="Comic Sans MS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21%</w:t>
            </w:r>
          </w:p>
        </w:tc>
      </w:tr>
    </w:tbl>
    <w:p>
      <w:pPr>
        <w:pStyle w:val="Default"/>
        <w:bidi w:val="0"/>
        <w:spacing w:after="0" w:line="460" w:lineRule="atLeast"/>
        <w:ind w:left="0" w:right="0" w:firstLine="0"/>
        <w:jc w:val="left"/>
        <w:rPr>
          <w:rFonts w:ascii="Times Roman" w:cs="Times Roman" w:hAnsi="Times Roman" w:eastAsia="Times Roman"/>
          <w:sz w:val="27"/>
          <w:szCs w:val="27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imes Roman" w:cs="Times Roman" w:hAnsi="Times Roman" w:eastAsia="Times Roman"/>
          <w:outline w:val="0"/>
          <w:color w:val="111111"/>
          <w:sz w:val="27"/>
          <w:szCs w:val="27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imes Roman" w:cs="Times Roman" w:hAnsi="Times Roman" w:eastAsia="Times Roman"/>
          <w:outline w:val="0"/>
          <w:color w:val="111111"/>
          <w:sz w:val="27"/>
          <w:szCs w:val="27"/>
          <w:rtl w:val="0"/>
          <w14:textFill>
            <w14:solidFill>
              <w14:srgbClr w14:val="111111"/>
            </w14:solidFill>
          </w14:textFill>
        </w:rPr>
      </w:pPr>
      <w:r>
        <w:rPr>
          <w:rFonts w:ascii="Times Roman" w:hAnsi="Times Roman"/>
          <w:outline w:val="0"/>
          <w:color w:val="111111"/>
          <w:sz w:val="27"/>
          <w:szCs w:val="27"/>
          <w:rtl w:val="0"/>
          <w:lang w:val="en-US"/>
          <w14:textFill>
            <w14:solidFill>
              <w14:srgbClr w14:val="111111"/>
            </w14:solidFill>
          </w14:textFill>
        </w:rPr>
        <w:t>7.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 xml:space="preserve">Which of the following statements is true for the US? </w:t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0"/>
        <w:gridCol w:w="3429"/>
        <w:gridCol w:w="9406"/>
      </w:tblGrid>
      <w:tr>
        <w:tblPrEx>
          <w:shd w:val="clear" w:color="auto" w:fill="auto"/>
        </w:tblPrEx>
        <w:trPr>
          <w:trHeight w:val="405" w:hRule="atLeast"/>
        </w:trPr>
        <w:tc>
          <w:tcPr>
            <w:tcW w:type="dxa" w:w="3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4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line="42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29"/>
                <w:szCs w:val="29"/>
                <w:rtl w:val="0"/>
              </w:rPr>
              <w:t>U3 and U6 measures of unemployment</w:t>
            </w:r>
            <w:r>
              <w:rPr>
                <w:rFonts w:ascii="Comic Sans MS" w:hAnsi="Comic Sans MS" w:hint="default"/>
                <w:sz w:val="29"/>
                <w:szCs w:val="29"/>
                <w:rtl w:val="0"/>
              </w:rPr>
              <w:t> </w:t>
            </w:r>
            <w:r>
              <w:rPr>
                <w:rFonts w:ascii="Comic Sans MS" w:hAnsi="Comic Sans MS"/>
                <w:sz w:val="29"/>
                <w:szCs w:val="29"/>
                <w:rtl w:val="0"/>
              </w:rPr>
              <w:t>are below</w:t>
            </w:r>
            <w:r>
              <w:rPr>
                <w:rFonts w:ascii="Comic Sans MS" w:hAnsi="Comic Sans MS" w:hint="default"/>
                <w:sz w:val="29"/>
                <w:szCs w:val="29"/>
                <w:rtl w:val="0"/>
              </w:rPr>
              <w:t> </w:t>
            </w:r>
            <w:r>
              <w:rPr>
                <w:rFonts w:ascii="Comic Sans MS" w:hAnsi="Comic Sans MS"/>
                <w:sz w:val="29"/>
                <w:szCs w:val="29"/>
                <w:rtl w:val="0"/>
              </w:rPr>
              <w:t>pre-covid levels.</w:t>
            </w:r>
          </w:p>
        </w:tc>
      </w:tr>
      <w:tr>
        <w:tblPrEx>
          <w:shd w:val="clear" w:color="auto" w:fill="auto"/>
        </w:tblPrEx>
        <w:trPr>
          <w:trHeight w:val="405" w:hRule="atLeast"/>
        </w:trPr>
        <w:tc>
          <w:tcPr>
            <w:tcW w:type="dxa" w:w="3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4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100" w:line="42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29"/>
                <w:szCs w:val="29"/>
                <w:rtl w:val="0"/>
              </w:rPr>
              <w:t>The labor market is running relatively slack.</w:t>
            </w:r>
          </w:p>
        </w:tc>
      </w:tr>
      <w:tr>
        <w:tblPrEx>
          <w:shd w:val="clear" w:color="auto" w:fill="auto"/>
        </w:tblPrEx>
        <w:trPr>
          <w:trHeight w:val="405" w:hRule="atLeast"/>
        </w:trPr>
        <w:tc>
          <w:tcPr>
            <w:tcW w:type="dxa" w:w="3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4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line="42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29"/>
                <w:szCs w:val="29"/>
                <w:rtl w:val="0"/>
              </w:rPr>
              <w:t>We should expect LFPR to decrease in the coming months.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4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The covid</w:t>
            </w:r>
            <w:r>
              <w:rPr>
                <w:rFonts w:ascii="Comic Sans MS" w:hAnsi="Comic Sans MS" w:hint="default"/>
                <w:sz w:val="32"/>
                <w:szCs w:val="32"/>
                <w:shd w:val="clear" w:color="auto" w:fill="ffffff"/>
                <w:rtl w:val="0"/>
              </w:rPr>
              <w:t> </w:t>
            </w: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shock does not have an effect on inequality</w:t>
            </w:r>
          </w:p>
        </w:tc>
      </w:tr>
    </w:tbl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Times Roman" w:cs="Times Roman" w:hAnsi="Times Roman" w:eastAsia="Times Roman"/>
          <w:sz w:val="27"/>
          <w:szCs w:val="27"/>
          <w:shd w:val="clear" w:color="auto" w:fill="ffffff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imes Roman" w:cs="Times Roman" w:hAnsi="Times Roman" w:eastAsia="Times Roman"/>
          <w:outline w:val="0"/>
          <w:color w:val="111111"/>
          <w:sz w:val="27"/>
          <w:szCs w:val="27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Times Roman" w:hAnsi="Times Roman"/>
          <w:outline w:val="0"/>
          <w:color w:val="111111"/>
          <w:sz w:val="27"/>
          <w:szCs w:val="27"/>
          <w:rtl w:val="0"/>
          <w:lang w:val="en-US"/>
          <w14:textFill>
            <w14:solidFill>
              <w14:srgbClr w14:val="111111"/>
            </w14:solidFill>
          </w14:textFill>
        </w:rPr>
        <w:t>8.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Which of the following statements is</w:t>
      </w:r>
      <w:r>
        <w:rPr>
          <w:rFonts w:ascii="Helvetica" w:hAnsi="Helvetica" w:hint="default"/>
          <w:outline w:val="0"/>
          <w:color w:val="111111"/>
          <w:sz w:val="24"/>
          <w:szCs w:val="24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Helvetica" w:hAnsi="Helvetica"/>
          <w:outline w:val="0"/>
          <w:color w:val="111111"/>
          <w:sz w:val="24"/>
          <w:szCs w:val="24"/>
          <w:rtl w:val="0"/>
          <w:lang w:val="en-US"/>
          <w14:textFill>
            <w14:solidFill>
              <w14:srgbClr w14:val="111111"/>
            </w14:solidFill>
          </w14:textFill>
        </w:rPr>
        <w:t>true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zh-TW" w:eastAsia="zh-TW"/>
          <w14:textFill>
            <w14:solidFill>
              <w14:srgbClr w14:val="111111"/>
            </w14:solidFill>
          </w14:textFill>
        </w:rPr>
        <w:t>?</w:t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"/>
        <w:gridCol w:w="2320"/>
        <w:gridCol w:w="10635"/>
      </w:tblGrid>
      <w:tr>
        <w:tblPrEx>
          <w:shd w:val="clear" w:color="auto" w:fill="auto"/>
        </w:tblPrEx>
        <w:trPr>
          <w:trHeight w:val="925" w:hRule="atLeast"/>
        </w:trPr>
        <w:tc>
          <w:tcPr>
            <w:tcW w:type="dxa" w:w="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Culture and the geography of a nation can be considered proximate causes of prosperity.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Cultural and geographical conditions of a nation can be considered proximate causes of prosperity.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Culture and the geography of a nation can be considered fundamental causes of prosperity.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2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6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Stock of human capital and physical capital available to a nation can be considered fundamental causes of prosperity.</w:t>
            </w:r>
          </w:p>
        </w:tc>
      </w:tr>
    </w:tbl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Helvetica" w:cs="Helvetica" w:hAnsi="Helvetica" w:eastAsia="Helvetica"/>
          <w:sz w:val="26"/>
          <w:szCs w:val="26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imes Roman" w:cs="Times Roman" w:hAnsi="Times Roman" w:eastAsia="Times Roman"/>
          <w:outline w:val="0"/>
          <w:color w:val="111111"/>
          <w:sz w:val="27"/>
          <w:szCs w:val="27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9.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What will happen to the</w:t>
      </w:r>
      <w:r>
        <w:rPr>
          <w:rFonts w:ascii="Helvetica" w:hAnsi="Helvetica"/>
          <w:outline w:val="0"/>
          <w:color w:val="111111"/>
          <w:sz w:val="32"/>
          <w:szCs w:val="32"/>
          <w:rtl w:val="0"/>
          <w14:textFill>
            <w14:solidFill>
              <w14:srgbClr w14:val="111111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demand curve for skilled workers</w:t>
      </w:r>
      <w:r>
        <w:rPr>
          <w:rFonts w:ascii="Helvetica" w:hAnsi="Helvetica"/>
          <w:outline w:val="0"/>
          <w:color w:val="111111"/>
          <w:sz w:val="32"/>
          <w:szCs w:val="32"/>
          <w:rtl w:val="0"/>
          <w14:textFill>
            <w14:solidFill>
              <w14:srgbClr w14:val="111111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if some technology that</w:t>
      </w:r>
      <w:r>
        <w:rPr>
          <w:rFonts w:ascii="Helvetica" w:hAnsi="Helvetica"/>
          <w:outline w:val="0"/>
          <w:color w:val="111111"/>
          <w:sz w:val="32"/>
          <w:szCs w:val="32"/>
          <w:rtl w:val="0"/>
          <w14:textFill>
            <w14:solidFill>
              <w14:srgbClr w14:val="111111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increases their productivity</w:t>
      </w:r>
      <w:r>
        <w:rPr>
          <w:rFonts w:ascii="Helvetica" w:hAnsi="Helvetica"/>
          <w:outline w:val="0"/>
          <w:color w:val="111111"/>
          <w:sz w:val="32"/>
          <w:szCs w:val="32"/>
          <w:rtl w:val="0"/>
          <w14:textFill>
            <w14:solidFill>
              <w14:srgbClr w14:val="111111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(e.g. AI) is introduced assuming all else equal?</w:t>
      </w:r>
      <w:r>
        <w:rPr>
          <w:rFonts w:ascii="Helvetica" w:hAnsi="Helvetica"/>
          <w:outline w:val="0"/>
          <w:color w:val="111111"/>
          <w:sz w:val="32"/>
          <w:szCs w:val="32"/>
          <w:rtl w:val="0"/>
          <w14:textFill>
            <w14:solidFill>
              <w14:srgbClr w14:val="111111"/>
            </w14:solidFill>
          </w14:textFill>
        </w:rPr>
        <w:t xml:space="preserve"> </w:t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06"/>
        <w:gridCol w:w="2837"/>
        <w:gridCol w:w="10062"/>
      </w:tblGrid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It will cause an upward movement along the demand curve of skilled workers.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It will cause a leftward shift in the demand curve of skilled workers.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It will cause a downward movement along the demand curve of skilled workers.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It may cause a rightward shift in the demand curve of skilled workers.</w:t>
            </w:r>
          </w:p>
        </w:tc>
      </w:tr>
    </w:tbl>
    <w:p>
      <w:pPr>
        <w:pStyle w:val="Default"/>
        <w:bidi w:val="0"/>
        <w:spacing w:after="0" w:line="460" w:lineRule="atLeast"/>
        <w:ind w:left="0" w:right="0" w:firstLine="0"/>
        <w:jc w:val="both"/>
        <w:rPr>
          <w:rFonts w:ascii="Times Roman" w:cs="Times Roman" w:hAnsi="Times Roman" w:eastAsia="Times Roman"/>
          <w:sz w:val="27"/>
          <w:szCs w:val="27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Times Roman" w:hAnsi="Times Roman"/>
          <w:outline w:val="0"/>
          <w:color w:val="111111"/>
          <w:sz w:val="27"/>
          <w:szCs w:val="27"/>
          <w:rtl w:val="0"/>
          <w:lang w:val="en-US"/>
          <w14:textFill>
            <w14:solidFill>
              <w14:srgbClr w14:val="111111"/>
            </w14:solidFill>
          </w14:textFill>
        </w:rPr>
        <w:t>10.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According to the</w:t>
      </w:r>
      <w:r>
        <w:rPr>
          <w:rFonts w:ascii="Helvetica" w:hAnsi="Helvetica" w:hint="default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  <w:t>Solow</w:t>
      </w:r>
      <w:r>
        <w:rPr>
          <w:rFonts w:ascii="Helvetica" w:hAnsi="Helvetica" w:hint="default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  <w:t> 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model, given the levels of total efficiency units of labor (H) and technology (A):</w:t>
      </w:r>
      <w:r>
        <w:rPr>
          <w:rFonts w:ascii="Helvetica" w:hAnsi="Helvetica" w:hint="default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  <w:t> </w:t>
      </w:r>
    </w:p>
    <w:p>
      <w:pPr>
        <w:pStyle w:val="Default"/>
        <w:bidi w:val="0"/>
        <w:spacing w:after="100"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</w:r>
    </w:p>
    <w:tbl>
      <w:tblPr>
        <w:tblW w:w="1320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4"/>
        <w:gridCol w:w="2357"/>
        <w:gridCol w:w="10593"/>
      </w:tblGrid>
      <w:tr>
        <w:tblPrEx>
          <w:shd w:val="clear" w:color="auto" w:fill="auto"/>
        </w:tblPrEx>
        <w:trPr>
          <w:trHeight w:val="465" w:hRule="atLeast"/>
        </w:trPr>
        <w:tc>
          <w:tcPr>
            <w:tcW w:type="dxa" w:w="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Investment (I) is an increasing fraction of output (Y)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Efficiency units of labor do not play any role in the determination of the steady-state level of GDP.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Output grows faster</w:t>
            </w:r>
            <w:r>
              <w:rPr>
                <w:rFonts w:ascii="Comic Sans MS" w:hAnsi="Comic Sans MS" w:hint="default"/>
                <w:sz w:val="32"/>
                <w:szCs w:val="32"/>
                <w:rtl w:val="0"/>
              </w:rPr>
              <w:t> </w:t>
            </w:r>
            <w:r>
              <w:rPr>
                <w:rFonts w:ascii="Comic Sans MS" w:hAnsi="Comic Sans MS"/>
                <w:sz w:val="32"/>
                <w:szCs w:val="32"/>
                <w:rtl w:val="0"/>
              </w:rPr>
              <w:t>when it is relatively closer to the steady-state level.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rtl w:val="0"/>
              </w:rPr>
              <w:t>The model is not able to explain sustained growth.</w:t>
            </w:r>
          </w:p>
        </w:tc>
      </w:tr>
    </w:tbl>
    <w:p>
      <w:pPr>
        <w:pStyle w:val="Default"/>
        <w:bidi w:val="0"/>
        <w:spacing w:after="0" w:line="460" w:lineRule="atLeast"/>
        <w:ind w:left="0" w:right="0" w:firstLine="0"/>
        <w:jc w:val="left"/>
        <w:rPr>
          <w:rFonts w:ascii="Comic Sans MS" w:cs="Comic Sans MS" w:hAnsi="Comic Sans MS" w:eastAsia="Comic Sans MS"/>
          <w:sz w:val="32"/>
          <w:szCs w:val="32"/>
          <w:shd w:val="clear" w:color="auto" w:fill="ffffff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imes Roman" w:cs="Times Roman" w:hAnsi="Times Roman" w:eastAsia="Times Roman"/>
          <w:outline w:val="0"/>
          <w:color w:val="111111"/>
          <w:sz w:val="27"/>
          <w:szCs w:val="27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outline w:val="0"/>
          <w:color w:val="11111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11.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All else equal, a decrease in government deficit is likely to cause a(n):</w:t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12"/>
        <w:gridCol w:w="3820"/>
        <w:gridCol w:w="8973"/>
      </w:tblGrid>
      <w:tr>
        <w:tblPrEx>
          <w:shd w:val="clear" w:color="auto" w:fill="auto"/>
        </w:tblPrEx>
        <w:trPr>
          <w:trHeight w:val="465" w:hRule="atLeast"/>
        </w:trPr>
        <w:tc>
          <w:tcPr>
            <w:tcW w:type="dxa" w:w="4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9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Upward movement along the credit demand curve.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4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9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Rightward shift of the credit demand curve.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4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9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10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outline w:val="0"/>
                <w:color w:val="111111"/>
                <w:sz w:val="32"/>
                <w:szCs w:val="32"/>
                <w:shd w:val="clear" w:color="auto" w:fill="ffffff"/>
                <w:rtl w:val="0"/>
                <w:lang w:val="en-US"/>
                <w14:textFill>
                  <w14:solidFill>
                    <w14:srgbClr w14:val="111111"/>
                  </w14:solidFill>
                </w14:textFill>
              </w:rPr>
              <w:t>Downward movement along</w:t>
            </w: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 xml:space="preserve"> the credit demand curve.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4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9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Leftward shift of the credit demand curve.</w:t>
            </w:r>
          </w:p>
        </w:tc>
      </w:tr>
    </w:tbl>
    <w:p>
      <w:pPr>
        <w:pStyle w:val="Default"/>
        <w:bidi w:val="0"/>
        <w:spacing w:after="0" w:line="460" w:lineRule="atLeast"/>
        <w:ind w:left="0" w:right="0" w:firstLine="0"/>
        <w:jc w:val="left"/>
        <w:rPr>
          <w:rFonts w:ascii="Times Roman" w:cs="Times Roman" w:hAnsi="Times Roman" w:eastAsia="Times Roman"/>
          <w:sz w:val="27"/>
          <w:szCs w:val="27"/>
          <w:shd w:val="clear" w:color="auto" w:fill="ffffff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imes Roman" w:cs="Times Roman" w:hAnsi="Times Roman" w:eastAsia="Times Roman"/>
          <w:outline w:val="0"/>
          <w:color w:val="111111"/>
          <w:sz w:val="27"/>
          <w:szCs w:val="27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Times Roman" w:hAnsi="Times Roman"/>
          <w:outline w:val="0"/>
          <w:color w:val="111111"/>
          <w:sz w:val="27"/>
          <w:szCs w:val="27"/>
          <w:rtl w:val="0"/>
          <w:lang w:val="en-US"/>
          <w14:textFill>
            <w14:solidFill>
              <w14:srgbClr w14:val="111111"/>
            </w14:solidFill>
          </w14:textFill>
        </w:rPr>
        <w:t>12.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QUESTION 20</w:t>
      </w:r>
    </w:p>
    <w:p>
      <w:pPr>
        <w:pStyle w:val="Default"/>
        <w:numPr>
          <w:ilvl w:val="0"/>
          <w:numId w:val="4"/>
        </w:numPr>
        <w:bidi w:val="0"/>
        <w:spacing w:after="0" w:line="380" w:lineRule="atLeast"/>
        <w:ind w:right="0"/>
        <w:jc w:val="both"/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</w:pPr>
      <w:r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  <w:t>Assuming all else equal, if companies decide to invest less,</w:t>
      </w:r>
      <w:r>
        <w:rPr>
          <w:rFonts w:ascii="Comic Sans MS" w:hAnsi="Comic Sans MS" w:hint="default"/>
          <w:sz w:val="32"/>
          <w:szCs w:val="32"/>
          <w:shd w:val="clear" w:color="auto" w:fill="ffffff"/>
          <w:rtl w:val="0"/>
        </w:rPr>
        <w:t> </w:t>
      </w:r>
      <w:r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  <w:t>it is likely to cause:</w:t>
      </w:r>
      <w:r>
        <w:rPr>
          <w:rFonts w:ascii="Times Roman" w:cs="Times Roman" w:hAnsi="Times Roman" w:eastAsia="Times Roman"/>
          <w:sz w:val="27"/>
          <w:szCs w:val="27"/>
          <w:shd w:val="clear" w:color="auto" w:fill="ffffff"/>
          <w:rtl w:val="0"/>
        </w:rPr>
        <w:br w:type="textWrapping"/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08"/>
        <w:gridCol w:w="2852"/>
        <w:gridCol w:w="10045"/>
      </w:tblGrid>
      <w:tr>
        <w:tblPrEx>
          <w:shd w:val="clear" w:color="auto" w:fill="auto"/>
        </w:tblPrEx>
        <w:trPr>
          <w:trHeight w:val="465" w:hRule="atLeast"/>
        </w:trPr>
        <w:tc>
          <w:tcPr>
            <w:tcW w:type="dxa" w:w="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4"/>
              </w:numPr>
              <w:bidi w:val="0"/>
              <w:spacing w:after="100" w:line="460" w:lineRule="atLeast"/>
              <w:ind w:right="0"/>
              <w:jc w:val="left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 xml:space="preserve">The current credit demand curve to </w:t>
            </w:r>
            <w:r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  <w:t>shift to the left.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5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The current credit demand curve to shift to the right.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6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An upward movement along the current credit supply curve of the household.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7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A downward movement along the current credit supply curve of the household.</w:t>
            </w:r>
          </w:p>
        </w:tc>
      </w:tr>
    </w:tbl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outline w:val="0"/>
          <w:color w:val="11111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13.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Assuming all else equal, if a household is pessimistic about future income, it is likely to cause:</w:t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08"/>
        <w:gridCol w:w="2852"/>
        <w:gridCol w:w="10045"/>
      </w:tblGrid>
      <w:tr>
        <w:tblPrEx>
          <w:shd w:val="clear" w:color="auto" w:fill="auto"/>
        </w:tblPrEx>
        <w:trPr>
          <w:trHeight w:val="465" w:hRule="atLeast"/>
        </w:trPr>
        <w:tc>
          <w:tcPr>
            <w:tcW w:type="dxa" w:w="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The current credit supply curve to shift to the right.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An upward movement along the current credit supply curve of the household.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0" w:line="46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</w:rPr>
              <w:t>A downward movement along the current credit supply curve of the household.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0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spacing w:after="100" w:line="46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 xml:space="preserve">The current credit supply curve to </w:t>
            </w:r>
            <w:r>
              <w:rPr>
                <w:rFonts w:ascii="Comic Sans MS" w:hAnsi="Comic Sans MS"/>
                <w:outline w:val="0"/>
                <w:color w:val="111111"/>
                <w:sz w:val="24"/>
                <w:szCs w:val="24"/>
                <w:shd w:val="clear" w:color="auto" w:fill="ffffff"/>
                <w:rtl w:val="0"/>
                <w:lang w:val="en-US"/>
                <w14:textFill>
                  <w14:solidFill>
                    <w14:srgbClr w14:val="111111"/>
                  </w14:solidFill>
                </w14:textFill>
              </w:rPr>
              <w:t>shift to the left.</w:t>
            </w:r>
          </w:p>
        </w:tc>
      </w:tr>
    </w:tbl>
    <w:p>
      <w:pPr>
        <w:pStyle w:val="Default"/>
        <w:bidi w:val="0"/>
        <w:spacing w:after="100" w:line="460" w:lineRule="atLeast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14.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QUESTION 23</w:t>
      </w:r>
    </w:p>
    <w:p>
      <w:pPr>
        <w:pStyle w:val="Default"/>
        <w:numPr>
          <w:ilvl w:val="0"/>
          <w:numId w:val="4"/>
        </w:numPr>
        <w:bidi w:val="0"/>
        <w:spacing w:after="0" w:line="380" w:lineRule="atLeast"/>
        <w:ind w:right="0"/>
        <w:jc w:val="both"/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</w:pPr>
      <w:r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  <w:t xml:space="preserve">Which of the following statements is true? </w:t>
      </w:r>
      <w:r>
        <w:rPr>
          <w:rFonts w:ascii="Times Roman" w:cs="Times Roman" w:hAnsi="Times Roman" w:eastAsia="Times Roman"/>
          <w:sz w:val="27"/>
          <w:szCs w:val="27"/>
          <w:shd w:val="clear" w:color="auto" w:fill="ffffff"/>
          <w:rtl w:val="0"/>
        </w:rPr>
        <w:br w:type="textWrapping"/>
        <w:br w:type="textWrapping"/>
      </w: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19"/>
        <w:gridCol w:w="3883"/>
        <w:gridCol w:w="8903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4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8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8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8"/>
              </w:numPr>
              <w:bidi w:val="0"/>
              <w:spacing w:after="100" w:line="320" w:lineRule="atLeast"/>
              <w:ind w:right="0"/>
              <w:jc w:val="left"/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  <w:t>A full time college student is not a potential worker.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8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8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19"/>
              </w:numPr>
              <w:bidi w:val="0"/>
              <w:spacing w:after="0" w:line="320" w:lineRule="atLeast"/>
              <w:ind w:right="0"/>
              <w:jc w:val="both"/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  <w:t>A stay at home father is not a potential worker.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8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8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0"/>
              </w:numPr>
              <w:bidi w:val="0"/>
              <w:spacing w:after="0" w:line="320" w:lineRule="atLeast"/>
              <w:ind w:right="0"/>
              <w:jc w:val="both"/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  <w:t>An unionized electrician is not part of the labor force.</w:t>
            </w:r>
          </w:p>
        </w:tc>
      </w:tr>
      <w:tr>
        <w:tblPrEx>
          <w:shd w:val="clear" w:color="auto" w:fill="auto"/>
        </w:tblPrEx>
        <w:trPr>
          <w:trHeight w:val="645" w:hRule="atLeast"/>
        </w:trPr>
        <w:tc>
          <w:tcPr>
            <w:tcW w:type="dxa" w:w="4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8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8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1"/>
              </w:numPr>
              <w:bidi w:val="0"/>
              <w:spacing w:after="100" w:line="320" w:lineRule="atLeast"/>
              <w:ind w:right="0"/>
              <w:jc w:val="both"/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  <w:t>A former lawyer seeking new employment is part of the labor force.</w:t>
            </w:r>
          </w:p>
        </w:tc>
      </w:tr>
    </w:tbl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outline w:val="0"/>
          <w:color w:val="11111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15.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QUESTION 24</w:t>
      </w:r>
    </w:p>
    <w:p>
      <w:pPr>
        <w:pStyle w:val="Default"/>
        <w:numPr>
          <w:ilvl w:val="0"/>
          <w:numId w:val="4"/>
        </w:numPr>
        <w:bidi w:val="0"/>
        <w:spacing w:after="0" w:line="380" w:lineRule="atLeast"/>
        <w:ind w:right="0"/>
        <w:jc w:val="both"/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</w:pPr>
      <w:r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  <w:t xml:space="preserve">Unemployment arising from job search is called: </w:t>
      </w:r>
      <w:r>
        <w:rPr>
          <w:rFonts w:ascii="Times Roman" w:cs="Times Roman" w:hAnsi="Times Roman" w:eastAsia="Times Roman"/>
          <w:sz w:val="27"/>
          <w:szCs w:val="27"/>
          <w:shd w:val="clear" w:color="auto" w:fill="ffffff"/>
          <w:rtl w:val="0"/>
        </w:rPr>
        <w:br w:type="textWrapping"/>
      </w:r>
    </w:p>
    <w:tbl>
      <w:tblPr>
        <w:tblW w:w="767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0"/>
        <w:gridCol w:w="3333"/>
        <w:gridCol w:w="3984"/>
      </w:tblGrid>
      <w:tr>
        <w:tblPrEx>
          <w:shd w:val="clear" w:color="auto" w:fill="auto"/>
        </w:tblPrEx>
        <w:trPr>
          <w:trHeight w:val="92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9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2"/>
              </w:numPr>
              <w:bidi w:val="0"/>
              <w:spacing w:after="100" w:line="460" w:lineRule="atLeast"/>
              <w:ind w:right="0"/>
              <w:jc w:val="left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Disguised unemployment.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9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3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Frictional unemployment.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9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4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Structural unemployment.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9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5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Cyclical unemployment.</w:t>
            </w:r>
          </w:p>
        </w:tc>
      </w:tr>
    </w:tbl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  <w:r>
        <w:rPr>
          <w:rFonts w:ascii="Helvetica" w:hAnsi="Helvetica"/>
          <w:outline w:val="0"/>
          <w:color w:val="11111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16.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QUESTION 26</w:t>
      </w:r>
    </w:p>
    <w:p>
      <w:pPr>
        <w:pStyle w:val="Default"/>
        <w:numPr>
          <w:ilvl w:val="0"/>
          <w:numId w:val="4"/>
        </w:numPr>
        <w:bidi w:val="0"/>
        <w:spacing w:after="0" w:line="380" w:lineRule="atLeast"/>
        <w:ind w:right="0"/>
        <w:jc w:val="both"/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</w:pPr>
      <w:r>
        <w:rPr>
          <w:rFonts w:ascii="Comic Sans MS" w:hAnsi="Comic Sans MS"/>
          <w:sz w:val="32"/>
          <w:szCs w:val="32"/>
          <w:shd w:val="clear" w:color="auto" w:fill="ffffff"/>
          <w:rtl w:val="0"/>
          <w:lang w:val="en-US"/>
        </w:rPr>
        <w:t>If the institutions in an economy change from being inclusive to extractive, then in the economy:</w:t>
      </w:r>
      <w:r>
        <w:rPr>
          <w:rFonts w:ascii="Times Roman" w:cs="Times Roman" w:hAnsi="Times Roman" w:eastAsia="Times Roman"/>
          <w:sz w:val="27"/>
          <w:szCs w:val="27"/>
          <w:shd w:val="clear" w:color="auto" w:fill="ffffff"/>
          <w:rtl w:val="0"/>
        </w:rPr>
        <w:br w:type="textWrapping"/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90"/>
        <w:gridCol w:w="3615"/>
        <w:gridCol w:w="9200"/>
      </w:tblGrid>
      <w:tr>
        <w:tblPrEx>
          <w:shd w:val="clear" w:color="auto" w:fill="auto"/>
        </w:tblPrEx>
        <w:trPr>
          <w:trHeight w:val="465" w:hRule="atLeast"/>
        </w:trPr>
        <w:tc>
          <w:tcPr>
            <w:tcW w:type="dxa" w:w="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6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91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6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The number of entrepreneurs will decrease.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6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91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7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The returns to entrepreneurship will increase.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6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91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8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The opportunity cost of entrepreneurship will decrease.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36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91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29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Existing entrepreneurs will earn higher profits.</w:t>
            </w:r>
          </w:p>
        </w:tc>
      </w:tr>
    </w:tbl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</w:r>
      <w:r>
        <w:rPr>
          <w:rFonts w:ascii="Helvetica" w:hAnsi="Helvetica"/>
          <w:outline w:val="0"/>
          <w:color w:val="111111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17.</w:t>
      </w:r>
      <w:r>
        <w:rPr>
          <w:rFonts w:ascii="Helvetica" w:hAnsi="Helvetica"/>
          <w:outline w:val="0"/>
          <w:color w:val="111111"/>
          <w:sz w:val="26"/>
          <w:szCs w:val="26"/>
          <w:rtl w:val="0"/>
          <w:lang w:val="en-US"/>
          <w14:textFill>
            <w14:solidFill>
              <w14:srgbClr w14:val="111111"/>
            </w14:solidFill>
          </w14:textFill>
        </w:rPr>
        <w:t>QUESTION 27</w:t>
      </w:r>
    </w:p>
    <w:p>
      <w:pPr>
        <w:pStyle w:val="Default"/>
        <w:numPr>
          <w:ilvl w:val="0"/>
          <w:numId w:val="4"/>
        </w:numPr>
        <w:bidi w:val="0"/>
        <w:spacing w:after="100" w:line="380" w:lineRule="atLeast"/>
        <w:ind w:right="0"/>
        <w:jc w:val="left"/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</w:pPr>
      <w:r>
        <w:rPr>
          <w:rFonts w:ascii="Comic Sans MS" w:hAnsi="Comic Sans MS"/>
          <w:outline w:val="0"/>
          <w:color w:val="11111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111111"/>
            </w14:solidFill>
          </w14:textFill>
        </w:rPr>
        <w:t>Assuming all else equal, if a household is pessimistic about future income, it is likely to cause:</w:t>
      </w: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</w:r>
    </w:p>
    <w:tbl>
      <w:tblPr>
        <w:tblW w:w="132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03"/>
        <w:gridCol w:w="2814"/>
        <w:gridCol w:w="10088"/>
      </w:tblGrid>
      <w:tr>
        <w:tblPrEx>
          <w:shd w:val="clear" w:color="auto" w:fill="auto"/>
        </w:tblPrEx>
        <w:trPr>
          <w:trHeight w:val="465" w:hRule="atLeast"/>
        </w:trPr>
        <w:tc>
          <w:tcPr>
            <w:tcW w:type="dxa" w:w="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30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The current credit demand curve to shift to the right.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31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An upward movement along the current credit demand curve of the household.</w:t>
            </w:r>
          </w:p>
        </w:tc>
      </w:tr>
      <w:tr>
        <w:tblPrEx>
          <w:shd w:val="clear" w:color="auto" w:fill="auto"/>
        </w:tblPrEx>
        <w:trPr>
          <w:trHeight w:val="465" w:hRule="atLeast"/>
        </w:trPr>
        <w:tc>
          <w:tcPr>
            <w:tcW w:type="dxa" w:w="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32"/>
              </w:numPr>
              <w:bidi w:val="0"/>
              <w:spacing w:after="100" w:line="460" w:lineRule="atLeast"/>
              <w:ind w:right="0"/>
              <w:jc w:val="left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 xml:space="preserve">The current credit demand curve to </w:t>
            </w:r>
            <w:r>
              <w:rPr>
                <w:rFonts w:ascii="Comic Sans MS" w:hAnsi="Comic Sans MS"/>
                <w:sz w:val="24"/>
                <w:szCs w:val="24"/>
                <w:shd w:val="clear" w:color="auto" w:fill="ffffff"/>
                <w:rtl w:val="0"/>
                <w:lang w:val="en-US"/>
              </w:rPr>
              <w:t>shift to the left.</w:t>
            </w:r>
          </w:p>
        </w:tc>
      </w:tr>
      <w:tr>
        <w:tblPrEx>
          <w:shd w:val="clear" w:color="auto" w:fill="auto"/>
        </w:tblPrEx>
        <w:trPr>
          <w:trHeight w:val="925" w:hRule="atLeast"/>
        </w:trPr>
        <w:tc>
          <w:tcPr>
            <w:tcW w:type="dxa" w:w="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28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74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tabs>
                <w:tab w:val="left" w:pos="220"/>
                <w:tab w:val="left" w:pos="720"/>
              </w:tabs>
              <w:bidi w:val="0"/>
              <w:spacing w:line="300" w:lineRule="atLeast"/>
              <w:ind w:left="720" w:right="0" w:hanging="720"/>
              <w:jc w:val="left"/>
              <w:rPr>
                <w:rtl w:val="0"/>
              </w:rPr>
            </w:pPr>
            <w:r>
              <w:rPr>
                <w:rFonts w:ascii="Helvetica" w:hAnsi="Helvetica"/>
                <w:sz w:val="26"/>
                <w:szCs w:val="26"/>
                <w:rtl w:val="0"/>
              </w:rPr>
              <w:t>.</w:t>
            </w:r>
          </w:p>
        </w:tc>
        <w:tc>
          <w:tcPr>
            <w:tcW w:type="dxa" w:w="100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numPr>
                <w:ilvl w:val="0"/>
                <w:numId w:val="33"/>
              </w:numPr>
              <w:bidi w:val="0"/>
              <w:spacing w:after="0" w:line="460" w:lineRule="atLeast"/>
              <w:ind w:right="0"/>
              <w:jc w:val="both"/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</w:pPr>
            <w:r>
              <w:rPr>
                <w:rFonts w:ascii="Comic Sans MS" w:hAnsi="Comic Sans MS"/>
                <w:sz w:val="32"/>
                <w:szCs w:val="32"/>
                <w:shd w:val="clear" w:color="auto" w:fill="ffffff"/>
                <w:rtl w:val="0"/>
                <w:lang w:val="en-US"/>
              </w:rPr>
              <w:t>A downward movement along the current credit demand curve of the household.</w:t>
            </w:r>
          </w:p>
        </w:tc>
      </w:tr>
    </w:tbl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</w:p>
    <w:p>
      <w:pPr>
        <w:pStyle w:val="Default"/>
        <w:numPr>
          <w:ilvl w:val="0"/>
          <w:numId w:val="5"/>
        </w:numPr>
        <w:bidi w:val="0"/>
        <w:spacing w:line="300" w:lineRule="atLeast"/>
        <w:ind w:right="0"/>
        <w:jc w:val="left"/>
        <w:rPr>
          <w:rFonts w:ascii="Helvetica" w:cs="Helvetica" w:hAnsi="Helvetica" w:eastAsia="Helvetica"/>
          <w:outline w:val="0"/>
          <w:color w:val="111111"/>
          <w:sz w:val="26"/>
          <w:szCs w:val="26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</w:p>
    <w:p>
      <w:pPr>
        <w:pStyle w:val="Default"/>
        <w:bidi w:val="0"/>
        <w:spacing w:line="300" w:lineRule="atLeast"/>
        <w:ind w:left="0" w:right="0" w:firstLine="0"/>
        <w:jc w:val="left"/>
        <w:rPr>
          <w:rtl w:val="0"/>
        </w:rPr>
      </w:pPr>
      <w:r>
        <w:rPr>
          <w:rFonts w:ascii="Helvetica" w:cs="Helvetica" w:hAnsi="Helvetica" w:eastAsia="Helvetica"/>
          <w:outline w:val="0"/>
          <w:color w:val="111111"/>
          <w:sz w:val="26"/>
          <w:szCs w:val="26"/>
          <w:shd w:val="clear" w:color="auto" w:fill="ffffff"/>
          <w:rtl w:val="0"/>
          <w14:textFill>
            <w14:solidFill>
              <w14:srgbClr w14:val="111111"/>
            </w14:solidFill>
          </w14:textFill>
        </w:rPr>
      </w:r>
    </w:p>
    <w:sectPr>
      <w:headerReference w:type="default" r:id="rId6"/>
      <w:footerReference w:type="default" r:id="rId7"/>
      <w:pgSz w:w="15365" w:h="20477" w:orient="portrait"/>
      <w:pgMar w:top="1080" w:right="1080" w:bottom="1080" w:left="108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 Light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omic Sans MS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ettered"/>
  </w:abstractNum>
  <w:abstractNum w:abstractNumId="1">
    <w:multiLevelType w:val="hybridMultilevel"/>
    <w:styleLink w:val="Lettered"/>
    <w:lvl w:ilvl="0">
      <w:start w:val="1"/>
      <w:numFmt w:val="lowerLetter"/>
      <w:suff w:val="tab"/>
      <w:lvlText w:val="%1)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2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15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)"/>
      <w:lvlJc w:val="left"/>
      <w:pPr>
        <w:ind w:left="22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)"/>
      <w:lvlJc w:val="left"/>
      <w:pPr>
        <w:ind w:left="26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ind w:left="30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)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"/>
  </w:abstractNum>
  <w:abstractNum w:abstractNumId="3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59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1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3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5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7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9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1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3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55" w:hanging="37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111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8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9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0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1">
    <w:multiLevelType w:val="hybridMultilevel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4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2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0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8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60" w:hanging="220"/>
      </w:pPr>
      <w:rPr>
        <w:rFonts w:ascii="Comic Sans MS" w:cs="Comic Sans MS" w:hAnsi="Comic Sans MS" w:eastAsia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62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4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06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28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50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72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94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16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380" w:hanging="4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11111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itle">
    <w:name w:val="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480" w:line="240" w:lineRule="auto"/>
      <w:ind w:left="0" w:right="0" w:firstLine="0"/>
      <w:jc w:val="center"/>
      <w:outlineLvl w:val="9"/>
    </w:pPr>
    <w:rPr>
      <w:rFonts w:ascii="Helvetica Neue Light" w:cs="Arial Unicode MS" w:hAnsi="Helvetica Neue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92"/>
      <w:szCs w:val="19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80" w:line="264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Lettered">
    <w:name w:val="Lettered"/>
    <w:pPr>
      <w:numPr>
        <w:numId w:val="1"/>
      </w:numPr>
    </w:pPr>
  </w:style>
  <w:style w:type="paragraph" w:styleId="Chapter">
    <w:name w:val="Chapter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280" w:line="240" w:lineRule="auto"/>
      <w:ind w:left="0" w:right="0" w:firstLine="0"/>
      <w:jc w:val="center"/>
      <w:outlineLvl w:val="0"/>
    </w:pPr>
    <w:rPr>
      <w:rFonts w:ascii="Helvetica Neue Light" w:cs="Helvetica Neue Light" w:hAnsi="Helvetica Neue Light" w:eastAsia="Helvetica Neue Ligh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96"/>
      <w:szCs w:val="9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00B_Blank_Portrait">
  <a:themeElements>
    <a:clrScheme name="00B_Blank_Portrait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00B_Blank_Portrait">
      <a:majorFont>
        <a:latin typeface="Helvetica Neue Light"/>
        <a:ea typeface="Helvetica Neue Light"/>
        <a:cs typeface="Helvetica Neue Light"/>
      </a:majorFont>
      <a:minorFont>
        <a:latin typeface="Helvetica Neue Light"/>
        <a:ea typeface="Helvetica Neue Light"/>
        <a:cs typeface="Helvetica Neue Light"/>
      </a:minorFont>
    </a:fontScheme>
    <a:fmtScheme name="00B_Blank_Portrai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10000"/>
          </a:lnSpc>
          <a:spcBef>
            <a:spcPts val="14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6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